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72" w:rsidRPr="00AB2D22" w:rsidRDefault="003E581E" w:rsidP="00A54AB5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Příloha č. 2</w:t>
      </w:r>
      <w:bookmarkStart w:id="0" w:name="_GoBack"/>
      <w:bookmarkEnd w:id="0"/>
    </w:p>
    <w:p w:rsidR="00282B44" w:rsidRPr="00AB2D22" w:rsidRDefault="00282B44" w:rsidP="00A54AB5">
      <w:pPr>
        <w:rPr>
          <w:rFonts w:ascii="Arial" w:hAnsi="Arial" w:cs="Arial"/>
          <w:sz w:val="20"/>
          <w:szCs w:val="20"/>
        </w:rPr>
      </w:pPr>
      <w:proofErr w:type="spellStart"/>
      <w:r w:rsidRPr="00AB2D22">
        <w:rPr>
          <w:rFonts w:ascii="Arial" w:hAnsi="Arial" w:cs="Arial"/>
          <w:sz w:val="20"/>
          <w:szCs w:val="20"/>
        </w:rPr>
        <w:t>Gamma</w:t>
      </w:r>
      <w:proofErr w:type="spellEnd"/>
      <w:r w:rsidRPr="00AB2D22">
        <w:rPr>
          <w:rFonts w:ascii="Arial" w:hAnsi="Arial" w:cs="Arial"/>
          <w:sz w:val="20"/>
          <w:szCs w:val="20"/>
        </w:rPr>
        <w:t xml:space="preserve"> navigační systém pro detekci radiofarmak v těle pacienta při operacích karcinomů prsů, </w:t>
      </w:r>
      <w:proofErr w:type="spellStart"/>
      <w:r w:rsidRPr="00AB2D22">
        <w:rPr>
          <w:rFonts w:ascii="Arial" w:hAnsi="Arial" w:cs="Arial"/>
          <w:sz w:val="20"/>
          <w:szCs w:val="20"/>
        </w:rPr>
        <w:t>sentinelových</w:t>
      </w:r>
      <w:proofErr w:type="spellEnd"/>
      <w:r w:rsidRPr="00AB2D22">
        <w:rPr>
          <w:rFonts w:ascii="Arial" w:hAnsi="Arial" w:cs="Arial"/>
          <w:sz w:val="20"/>
          <w:szCs w:val="20"/>
        </w:rPr>
        <w:t xml:space="preserve"> uzlin a melanomů</w:t>
      </w:r>
      <w:r w:rsidR="00CE04A5" w:rsidRPr="00AB2D22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52"/>
        <w:gridCol w:w="1072"/>
        <w:gridCol w:w="1780"/>
        <w:gridCol w:w="6237"/>
      </w:tblGrid>
      <w:tr w:rsidR="00A73798" w:rsidRPr="00AB2D22" w:rsidTr="00CE04A5">
        <w:tc>
          <w:tcPr>
            <w:tcW w:w="3652" w:type="dxa"/>
            <w:shd w:val="clear" w:color="auto" w:fill="FFC000"/>
          </w:tcPr>
          <w:p w:rsidR="00A73798" w:rsidRDefault="00A73798" w:rsidP="00A73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Specifikace:</w:t>
            </w:r>
          </w:p>
          <w:p w:rsidR="003E581E" w:rsidRPr="00AB2D22" w:rsidRDefault="003E581E" w:rsidP="003E581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  <w:u w:val="single"/>
              </w:rPr>
              <w:t>Gama sonda</w:t>
            </w:r>
          </w:p>
          <w:p w:rsidR="003E581E" w:rsidRPr="00AB2D22" w:rsidRDefault="003E581E" w:rsidP="00A73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FFC000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 xml:space="preserve">Povinný parametr </w:t>
            </w:r>
          </w:p>
        </w:tc>
        <w:tc>
          <w:tcPr>
            <w:tcW w:w="1780" w:type="dxa"/>
            <w:shd w:val="clear" w:color="auto" w:fill="FFC000"/>
          </w:tcPr>
          <w:p w:rsidR="00CE04A5" w:rsidRPr="00AB2D22" w:rsidRDefault="00CE04A5" w:rsidP="00CE04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 xml:space="preserve">Hodnocený parametr </w:t>
            </w:r>
          </w:p>
          <w:p w:rsidR="00CE04A5" w:rsidRPr="00AB2D22" w:rsidRDefault="00CE04A5" w:rsidP="00CE04A5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(ano = 5, ne = 0)</w:t>
            </w:r>
          </w:p>
          <w:p w:rsidR="00CE04A5" w:rsidRPr="00AB2D22" w:rsidRDefault="00CE04A5" w:rsidP="00CE04A5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15% technické parametry</w:t>
            </w:r>
          </w:p>
        </w:tc>
        <w:tc>
          <w:tcPr>
            <w:tcW w:w="6237" w:type="dxa"/>
            <w:shd w:val="clear" w:color="auto" w:fill="FFC000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Účastník uvede ANO, pokud jím nabízený přístroj parametr splňuje/NE, pokud nesplňuje; v případě číselných parametrů účastník uvede hodnoty parametrů nabízeného přístroje. Plus přiloží např. originální produktový list k ověření parametrů (uvede číslo stránky)</w:t>
            </w: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Přenosný přístroj s rukojetí (hmotnost do 5kg)</w:t>
            </w:r>
          </w:p>
        </w:tc>
        <w:tc>
          <w:tcPr>
            <w:tcW w:w="1055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Zobrazovací displej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Bezdrátové připojení sond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Síťové napájení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6E12E6" w:rsidRDefault="006E12E6" w:rsidP="00540703">
            <w:pPr>
              <w:rPr>
                <w:rFonts w:ascii="Arial" w:hAnsi="Arial" w:cs="Arial"/>
              </w:rPr>
            </w:pPr>
            <w:r w:rsidRPr="006E12E6">
              <w:rPr>
                <w:rFonts w:ascii="Arial" w:hAnsi="Arial" w:cs="Arial"/>
                <w:sz w:val="20"/>
              </w:rPr>
              <w:t xml:space="preserve">Detekce </w:t>
            </w:r>
            <w:r w:rsidRPr="006E12E6">
              <w:rPr>
                <w:rFonts w:ascii="Arial" w:hAnsi="Arial" w:cs="Arial"/>
                <w:sz w:val="20"/>
                <w:vertAlign w:val="superscript"/>
              </w:rPr>
              <w:t>99m</w:t>
            </w:r>
            <w:r w:rsidRPr="006E12E6">
              <w:rPr>
                <w:rFonts w:ascii="Arial" w:hAnsi="Arial" w:cs="Arial"/>
                <w:sz w:val="20"/>
              </w:rPr>
              <w:t xml:space="preserve">Tc, </w:t>
            </w:r>
            <w:r w:rsidRPr="006E12E6">
              <w:rPr>
                <w:rFonts w:ascii="Arial" w:hAnsi="Arial" w:cs="Arial"/>
                <w:sz w:val="20"/>
                <w:vertAlign w:val="superscript"/>
              </w:rPr>
              <w:t>125</w:t>
            </w:r>
            <w:r w:rsidRPr="006E12E6">
              <w:rPr>
                <w:rFonts w:ascii="Arial" w:hAnsi="Arial" w:cs="Arial"/>
                <w:sz w:val="20"/>
              </w:rPr>
              <w:t xml:space="preserve">I, </w:t>
            </w:r>
            <w:r w:rsidRPr="006E12E6">
              <w:rPr>
                <w:rFonts w:ascii="Arial" w:hAnsi="Arial" w:cs="Arial"/>
                <w:sz w:val="20"/>
                <w:vertAlign w:val="superscript"/>
              </w:rPr>
              <w:t>131</w:t>
            </w:r>
            <w:r w:rsidRPr="006E12E6">
              <w:rPr>
                <w:rFonts w:ascii="Arial" w:hAnsi="Arial" w:cs="Arial"/>
                <w:sz w:val="20"/>
              </w:rPr>
              <w:t>I a další běžně užívané radionuklidy</w:t>
            </w:r>
          </w:p>
        </w:tc>
        <w:tc>
          <w:tcPr>
            <w:tcW w:w="1055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9A6981" w:rsidRDefault="00A73798" w:rsidP="00540703">
            <w:pPr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9A6981">
              <w:rPr>
                <w:rFonts w:ascii="Arial" w:hAnsi="Arial" w:cs="Arial"/>
                <w:sz w:val="20"/>
                <w:szCs w:val="20"/>
                <w:highlight w:val="magenta"/>
              </w:rPr>
              <w:t>Možnost současné detekce dvou radioizotopů</w:t>
            </w:r>
            <w:r w:rsidRPr="009A6981">
              <w:rPr>
                <w:rFonts w:ascii="Arial" w:hAnsi="Arial" w:cs="Arial"/>
                <w:sz w:val="20"/>
                <w:szCs w:val="20"/>
                <w:highlight w:val="magenta"/>
              </w:rPr>
              <w:tab/>
            </w:r>
            <w:r w:rsidRPr="009A6981">
              <w:rPr>
                <w:rFonts w:ascii="Arial" w:hAnsi="Arial" w:cs="Arial"/>
                <w:sz w:val="20"/>
                <w:szCs w:val="20"/>
                <w:highlight w:val="magenta"/>
              </w:rPr>
              <w:tab/>
            </w:r>
            <w:r w:rsidRPr="009A6981">
              <w:rPr>
                <w:rFonts w:ascii="Arial" w:hAnsi="Arial" w:cs="Arial"/>
                <w:sz w:val="20"/>
                <w:szCs w:val="20"/>
                <w:highlight w:val="magenta"/>
              </w:rPr>
              <w:tab/>
            </w:r>
          </w:p>
        </w:tc>
        <w:tc>
          <w:tcPr>
            <w:tcW w:w="1055" w:type="dxa"/>
            <w:shd w:val="clear" w:color="auto" w:fill="auto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 xml:space="preserve">NE </w:t>
            </w:r>
          </w:p>
        </w:tc>
        <w:tc>
          <w:tcPr>
            <w:tcW w:w="1780" w:type="dxa"/>
          </w:tcPr>
          <w:p w:rsidR="00A73798" w:rsidRPr="00AB2D22" w:rsidRDefault="005C2ADE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  <w:highlight w:val="magenta"/>
              </w:rPr>
              <w:t>ANO</w:t>
            </w:r>
          </w:p>
        </w:tc>
        <w:tc>
          <w:tcPr>
            <w:tcW w:w="6237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Akustická signalizace  aktivity (regulace hlasitosti na přístroji)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Optická signalizace aktivity na displeji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10 sekundový odpočet dávky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Volitelná citlivost detekce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Detekce v reálném čase s rychlou odezvou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2D22">
              <w:rPr>
                <w:rFonts w:ascii="Arial" w:hAnsi="Arial" w:cs="Arial"/>
                <w:sz w:val="20"/>
                <w:szCs w:val="20"/>
              </w:rPr>
              <w:t>Přednastavitelné</w:t>
            </w:r>
            <w:proofErr w:type="spellEnd"/>
            <w:r w:rsidRPr="00AB2D22">
              <w:rPr>
                <w:rFonts w:ascii="Arial" w:hAnsi="Arial" w:cs="Arial"/>
                <w:sz w:val="20"/>
                <w:szCs w:val="20"/>
              </w:rPr>
              <w:t xml:space="preserve"> uživatelské profily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Možnost upgradu SW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Bez potřeby kalibrace ze strany obsluhy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Opakovatelně použitelná bezdrátová rovná sonda průměr 9-11 mm pro otevřené výkony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Integrovaný kolimátor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2D22">
              <w:rPr>
                <w:rFonts w:ascii="Arial" w:hAnsi="Arial" w:cs="Arial"/>
                <w:sz w:val="20"/>
                <w:szCs w:val="20"/>
              </w:rPr>
              <w:t>Radální</w:t>
            </w:r>
            <w:proofErr w:type="spellEnd"/>
            <w:r w:rsidRPr="00AB2D22">
              <w:rPr>
                <w:rFonts w:ascii="Arial" w:hAnsi="Arial" w:cs="Arial"/>
                <w:sz w:val="20"/>
                <w:szCs w:val="20"/>
              </w:rPr>
              <w:t xml:space="preserve"> citlivost, úzký úhel, max. 50stupňů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 xml:space="preserve">Krystal </w:t>
            </w:r>
            <w:proofErr w:type="spellStart"/>
            <w:r w:rsidRPr="00AB2D22">
              <w:rPr>
                <w:rFonts w:ascii="Arial" w:hAnsi="Arial" w:cs="Arial"/>
                <w:sz w:val="20"/>
                <w:szCs w:val="20"/>
              </w:rPr>
              <w:t>CdZnTe</w:t>
            </w:r>
            <w:proofErr w:type="spellEnd"/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 xml:space="preserve">Energetický rozsah cca 20 – 365 </w:t>
            </w:r>
            <w:proofErr w:type="spellStart"/>
            <w:r w:rsidRPr="00AB2D22">
              <w:rPr>
                <w:rFonts w:ascii="Arial" w:hAnsi="Arial" w:cs="Arial"/>
                <w:sz w:val="20"/>
                <w:szCs w:val="20"/>
              </w:rPr>
              <w:t>keV</w:t>
            </w:r>
            <w:proofErr w:type="spellEnd"/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540703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Pracovní teplota cca 15 - 40˚C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0D03D4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lastRenderedPageBreak/>
              <w:t xml:space="preserve">Bezdrátové spojení sond s řídící jednotkou pomocí </w:t>
            </w:r>
            <w:proofErr w:type="spellStart"/>
            <w:r w:rsidRPr="00AB2D22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0D03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2D22">
              <w:rPr>
                <w:rFonts w:ascii="Arial" w:hAnsi="Arial" w:cs="Arial"/>
                <w:sz w:val="20"/>
                <w:szCs w:val="20"/>
              </w:rPr>
              <w:t>Resterilizovatelná</w:t>
            </w:r>
            <w:proofErr w:type="spellEnd"/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0D03D4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Ergonomická rukojeť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ED50E4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Sonda na běžně dostupné baterie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ED50E4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  <w:highlight w:val="magenta"/>
              </w:rPr>
              <w:t>Provoz min. 20 hod na jednu baterii</w:t>
            </w:r>
            <w:r w:rsidRPr="00AB2D22">
              <w:rPr>
                <w:rFonts w:ascii="Arial" w:hAnsi="Arial" w:cs="Arial"/>
                <w:sz w:val="20"/>
                <w:szCs w:val="20"/>
              </w:rPr>
              <w:tab/>
            </w:r>
            <w:r w:rsidRPr="00AB2D22">
              <w:rPr>
                <w:rFonts w:ascii="Arial" w:hAnsi="Arial" w:cs="Arial"/>
                <w:sz w:val="20"/>
                <w:szCs w:val="20"/>
              </w:rPr>
              <w:tab/>
            </w:r>
            <w:r w:rsidRPr="00AB2D22">
              <w:rPr>
                <w:rFonts w:ascii="Arial" w:hAnsi="Arial" w:cs="Arial"/>
                <w:sz w:val="20"/>
                <w:szCs w:val="20"/>
              </w:rPr>
              <w:tab/>
            </w:r>
            <w:r w:rsidRPr="00AB2D2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055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1780" w:type="dxa"/>
          </w:tcPr>
          <w:p w:rsidR="00A73798" w:rsidRPr="00AB2D22" w:rsidRDefault="005C2ADE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  <w:highlight w:val="magenta"/>
              </w:rPr>
              <w:t>ANO</w:t>
            </w:r>
          </w:p>
        </w:tc>
        <w:tc>
          <w:tcPr>
            <w:tcW w:w="6237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0D03D4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Signalizace při téměř vybité baterii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0D03D4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Automatické vypnutí sondy při delší neaktivitě</w:t>
            </w:r>
          </w:p>
        </w:tc>
        <w:tc>
          <w:tcPr>
            <w:tcW w:w="1055" w:type="dxa"/>
          </w:tcPr>
          <w:p w:rsidR="00A73798" w:rsidRPr="00AB2D22" w:rsidRDefault="00A73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D22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780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:rsidR="00A73798" w:rsidRPr="00AB2D22" w:rsidRDefault="00A73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98" w:rsidRPr="00AB2D22" w:rsidTr="00CE04A5">
        <w:tc>
          <w:tcPr>
            <w:tcW w:w="3652" w:type="dxa"/>
          </w:tcPr>
          <w:p w:rsidR="00A73798" w:rsidRPr="00AB2D22" w:rsidRDefault="00A73798" w:rsidP="000D03D4">
            <w:pPr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  <w:highlight w:val="magenta"/>
              </w:rPr>
              <w:t>Možnost spuštění 10 sekundového odpočtu dávky tlačítkem na přístroji a také na sondě</w:t>
            </w:r>
            <w:r w:rsidRPr="00AB2D22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055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AB2D22"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1780" w:type="dxa"/>
          </w:tcPr>
          <w:p w:rsidR="00A73798" w:rsidRPr="00AB2D22" w:rsidRDefault="005C2ADE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D22">
              <w:rPr>
                <w:rFonts w:ascii="Arial" w:hAnsi="Arial" w:cs="Arial"/>
                <w:sz w:val="20"/>
                <w:szCs w:val="20"/>
                <w:highlight w:val="magenta"/>
              </w:rPr>
              <w:t>ANO</w:t>
            </w:r>
          </w:p>
        </w:tc>
        <w:tc>
          <w:tcPr>
            <w:tcW w:w="6237" w:type="dxa"/>
          </w:tcPr>
          <w:p w:rsidR="00A73798" w:rsidRPr="00AB2D22" w:rsidRDefault="00A73798" w:rsidP="00A737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04A5" w:rsidRPr="00AB2D22" w:rsidRDefault="00CE04A5" w:rsidP="00CE04A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E04A5" w:rsidRPr="00AB2D22" w:rsidRDefault="00CE04A5" w:rsidP="00CE04A5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AB2D22">
        <w:rPr>
          <w:rFonts w:ascii="Arial" w:hAnsi="Arial" w:cs="Arial"/>
          <w:sz w:val="20"/>
          <w:szCs w:val="20"/>
          <w:u w:val="single"/>
        </w:rPr>
        <w:t>Hodnocení:</w:t>
      </w:r>
    </w:p>
    <w:p w:rsidR="00CE04A5" w:rsidRPr="00AB2D22" w:rsidRDefault="002520AC" w:rsidP="00CE04A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85 </w:t>
      </w:r>
      <w:r w:rsidR="00CE04A5" w:rsidRPr="000D03D4">
        <w:rPr>
          <w:rFonts w:ascii="Arial" w:hAnsi="Arial" w:cs="Arial"/>
          <w:b/>
          <w:sz w:val="20"/>
          <w:szCs w:val="20"/>
        </w:rPr>
        <w:t>%</w:t>
      </w:r>
      <w:r w:rsidR="00CE04A5" w:rsidRPr="00AB2D22">
        <w:rPr>
          <w:rFonts w:ascii="Arial" w:hAnsi="Arial" w:cs="Arial"/>
          <w:sz w:val="20"/>
          <w:szCs w:val="20"/>
        </w:rPr>
        <w:t xml:space="preserve"> </w:t>
      </w:r>
      <w:r w:rsidRPr="002520AC">
        <w:rPr>
          <w:rFonts w:ascii="Arial" w:hAnsi="Arial" w:cs="Arial"/>
          <w:sz w:val="20"/>
          <w:szCs w:val="20"/>
        </w:rPr>
        <w:t>- celková nabídková cena (bez DPH)</w:t>
      </w:r>
    </w:p>
    <w:p w:rsidR="00CE04A5" w:rsidRPr="00AB2D22" w:rsidRDefault="00CE04A5" w:rsidP="00CE04A5">
      <w:pPr>
        <w:spacing w:after="0"/>
        <w:jc w:val="both"/>
        <w:rPr>
          <w:rFonts w:ascii="Arial" w:hAnsi="Arial" w:cs="Arial"/>
          <w:sz w:val="20"/>
          <w:szCs w:val="20"/>
        </w:rPr>
      </w:pPr>
      <w:r w:rsidRPr="000D03D4">
        <w:rPr>
          <w:rFonts w:ascii="Arial" w:hAnsi="Arial" w:cs="Arial"/>
          <w:b/>
          <w:sz w:val="20"/>
          <w:szCs w:val="20"/>
        </w:rPr>
        <w:t>15</w:t>
      </w:r>
      <w:r w:rsidR="002520AC">
        <w:rPr>
          <w:rFonts w:ascii="Arial" w:hAnsi="Arial" w:cs="Arial"/>
          <w:b/>
          <w:sz w:val="20"/>
          <w:szCs w:val="20"/>
        </w:rPr>
        <w:t xml:space="preserve"> </w:t>
      </w:r>
      <w:r w:rsidRPr="000D03D4">
        <w:rPr>
          <w:rFonts w:ascii="Arial" w:hAnsi="Arial" w:cs="Arial"/>
          <w:b/>
          <w:sz w:val="20"/>
          <w:szCs w:val="20"/>
        </w:rPr>
        <w:t>%</w:t>
      </w:r>
      <w:r w:rsidRPr="00AB2D22">
        <w:rPr>
          <w:rFonts w:ascii="Arial" w:hAnsi="Arial" w:cs="Arial"/>
          <w:sz w:val="20"/>
          <w:szCs w:val="20"/>
        </w:rPr>
        <w:t xml:space="preserve"> </w:t>
      </w:r>
      <w:r w:rsidR="002520AC">
        <w:rPr>
          <w:rFonts w:ascii="Arial" w:hAnsi="Arial" w:cs="Arial"/>
          <w:sz w:val="20"/>
          <w:szCs w:val="20"/>
        </w:rPr>
        <w:t xml:space="preserve">- </w:t>
      </w:r>
      <w:r w:rsidRPr="00AB2D22">
        <w:rPr>
          <w:rFonts w:ascii="Arial" w:hAnsi="Arial" w:cs="Arial"/>
          <w:sz w:val="20"/>
          <w:szCs w:val="20"/>
        </w:rPr>
        <w:t>technické parametry</w:t>
      </w:r>
      <w:r w:rsidR="002520AC">
        <w:rPr>
          <w:rFonts w:ascii="Arial" w:hAnsi="Arial" w:cs="Arial"/>
          <w:sz w:val="20"/>
          <w:szCs w:val="20"/>
        </w:rPr>
        <w:t xml:space="preserve"> přístroje</w:t>
      </w:r>
    </w:p>
    <w:p w:rsidR="00CE04A5" w:rsidRPr="00AB2D22" w:rsidRDefault="00CE04A5" w:rsidP="00CE04A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A04BB" w:rsidRPr="00AB2D22" w:rsidRDefault="00CE04A5" w:rsidP="00C22B72">
      <w:pPr>
        <w:jc w:val="both"/>
        <w:rPr>
          <w:rFonts w:ascii="Arial" w:hAnsi="Arial" w:cs="Arial"/>
          <w:sz w:val="20"/>
          <w:szCs w:val="20"/>
        </w:rPr>
      </w:pPr>
      <w:r w:rsidRPr="00AB2D22">
        <w:rPr>
          <w:rFonts w:ascii="Arial" w:hAnsi="Arial" w:cs="Arial"/>
          <w:sz w:val="20"/>
          <w:szCs w:val="20"/>
        </w:rPr>
        <w:t>Při nesplnění požadavků, u kterých je ve sloup</w:t>
      </w:r>
      <w:r w:rsidR="00ED50E4">
        <w:rPr>
          <w:rFonts w:ascii="Arial" w:hAnsi="Arial" w:cs="Arial"/>
          <w:sz w:val="20"/>
          <w:szCs w:val="20"/>
        </w:rPr>
        <w:t xml:space="preserve">ci Povinný parametr požadováno </w:t>
      </w:r>
      <w:r w:rsidRPr="00ED50E4">
        <w:rPr>
          <w:rFonts w:ascii="Arial" w:hAnsi="Arial" w:cs="Arial"/>
          <w:b/>
          <w:sz w:val="20"/>
          <w:szCs w:val="20"/>
        </w:rPr>
        <w:t>ANO</w:t>
      </w:r>
      <w:r w:rsidR="002520AC">
        <w:rPr>
          <w:rFonts w:ascii="Arial" w:hAnsi="Arial" w:cs="Arial"/>
          <w:b/>
          <w:sz w:val="20"/>
          <w:szCs w:val="20"/>
        </w:rPr>
        <w:t>,</w:t>
      </w:r>
      <w:r w:rsidRPr="00AB2D22">
        <w:rPr>
          <w:rFonts w:ascii="Arial" w:hAnsi="Arial" w:cs="Arial"/>
          <w:sz w:val="20"/>
          <w:szCs w:val="20"/>
        </w:rPr>
        <w:t xml:space="preserve"> bude </w:t>
      </w:r>
      <w:r w:rsidR="002520AC">
        <w:rPr>
          <w:rFonts w:ascii="Arial" w:hAnsi="Arial" w:cs="Arial"/>
          <w:sz w:val="20"/>
          <w:szCs w:val="20"/>
        </w:rPr>
        <w:t xml:space="preserve">účastník </w:t>
      </w:r>
      <w:r w:rsidRPr="00AB2D22">
        <w:rPr>
          <w:rFonts w:ascii="Arial" w:hAnsi="Arial" w:cs="Arial"/>
          <w:sz w:val="20"/>
          <w:szCs w:val="20"/>
        </w:rPr>
        <w:t>vyřazen ze zadávacího řízení.</w:t>
      </w:r>
    </w:p>
    <w:p w:rsidR="000A04BB" w:rsidRPr="00AB2D22" w:rsidRDefault="000A04BB" w:rsidP="00C22B72">
      <w:pPr>
        <w:jc w:val="both"/>
        <w:rPr>
          <w:rFonts w:ascii="Arial" w:hAnsi="Arial" w:cs="Arial"/>
          <w:sz w:val="20"/>
          <w:szCs w:val="20"/>
        </w:rPr>
      </w:pPr>
    </w:p>
    <w:p w:rsidR="000A04BB" w:rsidRPr="00AB2D22" w:rsidRDefault="000A04BB" w:rsidP="004547A1">
      <w:pPr>
        <w:jc w:val="both"/>
        <w:rPr>
          <w:rFonts w:ascii="Arial" w:hAnsi="Arial" w:cs="Arial"/>
          <w:b/>
          <w:sz w:val="20"/>
          <w:szCs w:val="20"/>
        </w:rPr>
      </w:pPr>
    </w:p>
    <w:sectPr w:rsidR="000A04BB" w:rsidRPr="00AB2D22" w:rsidSect="00A737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32A9"/>
    <w:multiLevelType w:val="hybridMultilevel"/>
    <w:tmpl w:val="694AC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A0533D"/>
    <w:multiLevelType w:val="hybridMultilevel"/>
    <w:tmpl w:val="8FA66910"/>
    <w:lvl w:ilvl="0" w:tplc="525AC0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B72"/>
    <w:rsid w:val="00025E3D"/>
    <w:rsid w:val="000A04BB"/>
    <w:rsid w:val="000D03D4"/>
    <w:rsid w:val="00200CDF"/>
    <w:rsid w:val="00217746"/>
    <w:rsid w:val="002274B0"/>
    <w:rsid w:val="002520AC"/>
    <w:rsid w:val="00282B44"/>
    <w:rsid w:val="00323887"/>
    <w:rsid w:val="00340DDD"/>
    <w:rsid w:val="003710B4"/>
    <w:rsid w:val="00374146"/>
    <w:rsid w:val="003960A3"/>
    <w:rsid w:val="003E581E"/>
    <w:rsid w:val="00406D2E"/>
    <w:rsid w:val="00413990"/>
    <w:rsid w:val="00436622"/>
    <w:rsid w:val="004547A1"/>
    <w:rsid w:val="00492B47"/>
    <w:rsid w:val="004F1D7E"/>
    <w:rsid w:val="00540703"/>
    <w:rsid w:val="005521DD"/>
    <w:rsid w:val="00575F62"/>
    <w:rsid w:val="005C2ADE"/>
    <w:rsid w:val="005C6E29"/>
    <w:rsid w:val="00666145"/>
    <w:rsid w:val="00691F28"/>
    <w:rsid w:val="00696F99"/>
    <w:rsid w:val="006E12E6"/>
    <w:rsid w:val="00754829"/>
    <w:rsid w:val="00791BBC"/>
    <w:rsid w:val="00842D71"/>
    <w:rsid w:val="00846076"/>
    <w:rsid w:val="0085562F"/>
    <w:rsid w:val="0086715F"/>
    <w:rsid w:val="00902AB5"/>
    <w:rsid w:val="00934015"/>
    <w:rsid w:val="009A6981"/>
    <w:rsid w:val="009A6C46"/>
    <w:rsid w:val="00A403EF"/>
    <w:rsid w:val="00A54AB5"/>
    <w:rsid w:val="00A73798"/>
    <w:rsid w:val="00AB2D22"/>
    <w:rsid w:val="00B33C7D"/>
    <w:rsid w:val="00B95096"/>
    <w:rsid w:val="00C135C9"/>
    <w:rsid w:val="00C22B72"/>
    <w:rsid w:val="00CC014C"/>
    <w:rsid w:val="00CE04A5"/>
    <w:rsid w:val="00DB1DE8"/>
    <w:rsid w:val="00E14496"/>
    <w:rsid w:val="00ED50E4"/>
    <w:rsid w:val="00FA20A7"/>
    <w:rsid w:val="00FB4188"/>
    <w:rsid w:val="00FF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96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0A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521DD"/>
    <w:pPr>
      <w:ind w:left="720"/>
      <w:contextualSpacing/>
    </w:pPr>
  </w:style>
  <w:style w:type="table" w:styleId="Mkatabulky">
    <w:name w:val="Table Grid"/>
    <w:basedOn w:val="Normlntabulka"/>
    <w:uiPriority w:val="59"/>
    <w:rsid w:val="0086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96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0A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521DD"/>
    <w:pPr>
      <w:ind w:left="720"/>
      <w:contextualSpacing/>
    </w:pPr>
  </w:style>
  <w:style w:type="table" w:styleId="Mkatabulky">
    <w:name w:val="Table Grid"/>
    <w:basedOn w:val="Normlntabulka"/>
    <w:uiPriority w:val="59"/>
    <w:rsid w:val="0086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28DC7-679E-4B23-98CF-9B93A57E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profile</cp:lastModifiedBy>
  <cp:revision>17</cp:revision>
  <cp:lastPrinted>2017-05-25T08:08:00Z</cp:lastPrinted>
  <dcterms:created xsi:type="dcterms:W3CDTF">2017-06-14T13:22:00Z</dcterms:created>
  <dcterms:modified xsi:type="dcterms:W3CDTF">2017-06-28T12:39:00Z</dcterms:modified>
</cp:coreProperties>
</file>